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病理学技术（中级）380–专业知识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both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sz w:val="24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【单】下列常规石蜡切片和HE染色的质量标准规定不包括（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染色核质分明，红蓝适度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形状规则，切片完整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无褶无刀痕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薄厚均匀，厚度4～6μm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透明洁净，封裱美观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解析：常规石蜡切片和HE染色的质量标准（全国统一评定标准）规定包括：切片完整，厚度4～6μm，薄厚均匀，无褶无刀痕；染色核质分明，红蓝适度，透明洁净，封裱美观，而不包括形状的要求。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【单】下面有关组织固定的描述，错误的是（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若用于免疫组化，固定的意义是保存组织细胞的抗原性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组织的固定不良，在以后的标本制备过程中无法加以纠正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机体死亡后，如不及时处理或固定，细胞在自身溶酶体酶的作用下会溶解破坏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组织的固定不良，在以后的标本制备过程中可以加以适当的纠正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对于电镜标本，适当而及时的固定非常重要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凡需病理检查的各种组织都需要经过固定。组织的正确固定具有重要的意义，因为机体死亡后，如不及时处理或固定，细胞在自身溶酶体酶的作用下会溶解破坏，组织细胞的结构难以保持。若用于免疫组化，固定的意义是保存组织细胞的抗原性。所以，良好组织学切片的基础取决于适当而完整的固定，若组织的固定不良，在以后的标本制备过程中无法加以适当的纠正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【单】要保持细胞内糖原，原则上应选用下列哪种固定剂？（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醋酸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中性甲醛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Carnoy固定液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Bouin固定液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丙酮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解析：Carnoy固定液固定胞质和细胞核，对于染色体固定效果好，显示DNA和RNA效果好。也常用于糖原和尼氏体的固定。糖原贮积症的标本可用此固定，但不能保持脂类。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【单】关于固定组织容器的选择，下面哪项正确？（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固定的容器宜相对大些，防止组织与容器粘连产生固定不良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容器以能容下需要固定的组织即可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固定的容器不宜大，以免浪费固定液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组织放入固定器后，固定期间不宜搅动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容器底部不能垫棉花等柔软物质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解析：固定的容器宜相对大些，防止组织与容器粘连导致固定不良。容器底部常垫棉花使固定剂能均匀渗入组织块。并在固定期间轻轻搅动或摇动容器有利于固定液的渗入。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【单】关于解剖台的设计，下面哪项不适宜？（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解剖台面要光滑，两侧设有较粗的下水漏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解剖台能够升降，带有抽气功能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解剖台面大小能容纳成人尸体即可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应该有与病理解剖台配套的污水消毒池，避免污染环境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解剖台面高低要合适，避免造成操作不便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解析：解剖台面大小除了能容纳尸体外，还需留出放置病理解剖器械和检查脏器的地方。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【单】尸体剖检时，下面的切开方法不正确的是（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S形切口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T形切口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I形切口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Y形切口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特殊需要时，可沿原手术切口适当延长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体腔切开方法包括：T形切口——先做连接两侧肩峰的横行弧形切口，再自弧形切口中点至耻骨联合做纵行直线切口；Y形切口——自两腋乳房下缘走行汇合于胸骨剑突连接处，再由该处至耻骨联合做纵行直线切口；I形切口——切口始于下颌骨内缘中点，止于耻骨联合。其他特殊需要时可采用腹部小切口或沿原手术切口适当延长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【单】尸体剖检时有化学毒物检查，下面哪项做法不妥当？（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需用清洁的金属性容器置放样本，妥善封装，标明检测要求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根据推测的可能性毒物，采集足够量的多种有关样本，包括分泌物、排泄物、组织等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需用清洁的陶瓷性容器置放样本，妥善封装，标明检测要求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需用清洁的玻璃性容器置放样本，妥善封装，标明检测要求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检测结果报告应贴附于有关尸检档案资料中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解析：尸体剖检时有化学毒物检查应根据推测的可能性毒物，采集足够量的多种有关样本，包括分泌物、排泄物、组织等。需用清洁的玻璃、陶瓷性容器置放样本，不能用金属性容器。妥善封装，标明检测要求。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【单】显微镜镜头的数值孔径标准简写（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NA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AN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ND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FN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NF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解析：数值孔径简写NA，NA是物镜和聚光镜的主要技术参数，是判断两者性能高低的重要标志。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【单】在黑白显微摄影中，最常用于增加反差的滤色镜是（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蓝色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红色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绿色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黄色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青色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解析：反差滤色镜是拍摄黑白照片专用的。它是为了使标本的色调与照片上的色调相一致，起着加强反差或减弱反差的作用。通常用绿滤色镜（G530）或橙滤色镜（0560）。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【单】下列关于Wachstein-Meisel镁激活酶法检测ATP的叙述，不正确的是（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酶活性呈棕黑色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缓冲液pH7.2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甘油明胶封片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甲醛固定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可见于肝脏的毛细胆管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解析：因为用甲醛固定后，组织的80％～90％酶活性被抑制，应尽量不固定。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【单】下列关于非特异性酯酶表达部位的叙述，哪项正确？（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心肌为强阳性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定位于细胞核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小肠上皮细胞为弱阳性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定位于内质网和溶酶体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胆囊上皮为阴性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解析：非特异性酯酶主要定位于内质网和溶酶体，小肠上皮细胞为极强阳性，心肌为弱阳性；胆囊上皮为阳性。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【单】测定DNA含量常用的染色方法是（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甲基紫染色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Masson三色染色法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刚果红染色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Feulgen染色法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苏丹Ⅲ染色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解析：Masson三色染色法用于染胶原纤维；Feutgen染色法用于染DNA；刚果红或甲基紫用于显示淀粉样物质；苏丹Ⅲ用于染色脂肪。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【单】FeulgenDNA染色时，水解常用（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硝酸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醋酸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盐酸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冰醋酸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甲酸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解析：盐酸能够改变细胞膜的通透性，加速染色剂进入细胞，同时使染色体中的DNA和蛋白质分离，有利于DNA与染色剂结合。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【单】常用的非核素探针标记物不包括（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酸性磷酸酶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地高辛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辣根过氧化物酶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生物素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荧光素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解析：常用的非核素探针标记物包括生物素、地高辛、碱性磷酸酶、辣根过氧化物酶和荧光素，而不包括酸性磷酸酶。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【单】原位杂交前对玻片进行处理最主要是为了（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去除DNA酶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使杂交结果可长期保存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去除RNA酶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提高杂交信号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去除蛋白酶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解析：原位杂交前对玻片进行处理是为了有效防止外源性RNA酶的污染。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【单】下列哪种物质不是广谱上皮细胞标志物？（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癌胚抗原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细胞角蛋白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波形蛋白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上皮特异抗原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上皮肿瘤相关抗原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解析：波形蛋白是广谱间叶细胞的标志。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【单】AFP为下列哪种肿瘤的标记物？（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宫内膜癌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黑色素细胞瘤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肝细胞癌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乳腺癌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鼻咽癌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解析：AFP为肝细胞癌和内胚窦瘤的标志物；HMB45和S-100为黑色素细胞的标志物；ER和PR为乳腺癌和子宫内膜癌的分化标志物。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【单】诊断恶性纤维组织细胞瘤应选（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CgA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CK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LCA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Vimentin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CD68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解析：CK为上皮性标志物；Vimentin为间叶组织标志物；LCA标志淋巴细胞；CgA为神经内分泌标志物；CD68为组织细胞标志物，可用于与组织细胞来源相关的恶性纤维组织肿瘤的辅助诊断。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【单】石蜡切片中，可标记血管内皮的标志物应选（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CD20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CD68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CD56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CD31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CD30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解析：CD68为组织细胞标志物；CD56为自然杀伤细胞标志CD20为B细胞最常用的标志物；CD30为霍奇金淋巴瘤最常用的标志物。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【单】可鉴别平滑肌肿瘤和纤维组织细胞瘤的标志物为（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calretinin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CK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laminin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Vimentin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EMA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K和EMA均为上皮性标志物；Vimentin为间叶组织标志物；calretinin为间皮细胞肿瘤标志；laminin为基底膜标志物，在平滑肌肿瘤可呈阳性反应，在纤维组织细胞瘤多阴性表达，因此可用来鉴别平滑肌肿瘤和纤维组织细胞瘤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【单】嗜铬细胞瘤首选下列哪项免疫组化标记？（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CgA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calretinin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GFAP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HMB45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NBA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解析：calretinin为间皮细胞肿瘤标志物；HMB45是黑色素瘤标志物；GFAP是星形胶质细胞瘤的标志物；CgA是嗜铬细胞瘤特异的标志物；NBA是神经母细胞瘤标志物。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【单】下列哪项可标记自然杀伤细胞？（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CD20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CD68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CD3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CD56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CD31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解析：CD68为组织细胞标志物，可用于与组织细胞来源相关的恶性纤维组织肿瘤的辅助诊断；CD3为T淋巴细胞标志物；CD20为B细胞的标志物；CD31为血管内皮特异性标志物。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【单】关于小圆细胞肿瘤的描述，下列不正确的是（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原始间叶性肿瘤诊断困难，可采取排除法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是一类细胞形态为小圆形的细胞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免疫组化诊断胚胎性横纹肌肉瘤首选Desmin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常规诊断基本可以明确诊断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免疫组化诊断尤文肉瘤首选CD99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解析：小圆细胞恶性肿瘤是病理学从镜下形态的分类，不能说明肿瘤的组织来源，需要免疫组化进一步诊断。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【单】下列哪种标记可用来鉴别上皮样淋巴瘤和上皮样肉瘤？（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CgA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CK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LCA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calretinin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CD68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解析：CK为上皮性标志物；calretinin为间皮细胞肿瘤标志；CgA为神经内分泌标志物；CD68为组织细胞标志物。LCA为淋巴细胞标志，因此可用来鉴别上皮样淋巴瘤和上皮样肉瘤。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【单】下列哪种标记物有助于恶性黑色素瘤的病理诊断？（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GFAP和S-100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S-100和HMB45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Vimentin和HMB45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S-100和Vimentin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GFAP和HMB45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解析：Vimentin为间叶组织标志物；GFAP为神经组织标志物。恶性黑色素瘤有时形态学表现为多形性，S-l00和HMB45联合检测可明确诊断。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【单】下列哪种物质不是腺泡状横纹肌肉瘤标志物？（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CgA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desmin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MyoD1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Myoginin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MSA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解析：CgA是神经元肿瘤标志物。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【单】间变性大淋巴细胞瘤的特异性标志为（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BLA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LCA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GAA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CD56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ALK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解析：LCA为白细胞共同抗原；CD56为自然杀伤细胞标记；GAA为粒细胞相关抗原；BLA为B细胞标志。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【单】下列哪项可以区别癌和肉瘤？（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EMA和CgA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CK和EMA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CD68和Vimentin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CK和Vimentin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LCA和GFAP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解析：CD68为组织细胞标志物；LCA为淋巴细胞标志物；CgA为神经内分泌标志物；GFAP为神经组织标志物。CK、EMA、CEA为广谱上皮细胞标志物；Vimentin为广谱间叶肿瘤标志物。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【单】下列免疫组化结果有助于诊断皮肤Merkel瘤的是（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Vimentin（＋），CK（＋），NSE（－）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Vimentin（－），CK（－），NSE（＋）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Vimentin（－），CK（＋），NSE（－）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Vimentin（－），CK（＋），NSE（＋）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Vimentin（＋），CK（－），NSE（＋）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解析：皮肤Merkel瘤可同时表达CK、NSE，而Vimentin常呈阴性反应。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女性，57岁，左上腹隐痛不适。B超：脾显示实质不均质光团。术中发现脾脏体积增大1倍，脾后侧有直径约7cm的肿瘤与肾被膜粘连。术中切除脾脏连同粘连的后腹膜及部分肾被膜做免疫组化检查，诊断为脾脏B细胞恶性淋巴瘤，下列哪项正确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Vimentin（＋），LCA（＋），L-26（－），UCHL（＋）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Vimentin（＋），LCA（＋），L-26（＋），UCHL（－）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Vimentin（＋），LCA（－），L-26（－），UCHL（＋）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Vimentin（－），LCA（－），L-26（＋），UCHL（－）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Vimentin（－），LCA（＋），L-26（＋），UCHL（－）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解析：Vimentin为间叶组织标志物，LCA为淋巴细胞标志，L-26是B细胞最常用的标志物，而UCHL是标记T细胞的。因此，Vimentin常与LCA、L-26联合应用诊断B细胞恶性淋巴瘤，因此B项正确。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【单】怀疑此肿瘤为间叶组织来源，下列哪种标志物有助于诊断？（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CK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laminin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Vimentin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GFAP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CD68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解析：laminin为基底膜标志物；GFAP为神经组织标志物；CK为上皮组织标志物；CD68为组织细胞标志物Vimentin是最常用的广谱间叶细胞标志物，所以选择C。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【单】进一步考虑为平滑肌肉瘤，还需检测下列哪种标志物？（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HCG＋SP1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SMA＋Desmin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HMBE1＋calretinin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ER＋PR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PSA＋PSAP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解析：Desmin是肌肉组织广谱标志，SMA对平滑肌有较高的特异性。绒毛膜癌检测、前列腺癌检测HCG＋SP1；间皮肿瘤检测HMBE1＋calretinin；乳腺肿瘤检测ER＋PR。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【单】分子生物学诊断方法在传染性疾病中主要的应用领域是（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确立诊断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分析疾病的临床症状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指导治疗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判断预后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预防并发症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解析：分子生物学诊断方法在传染性疾病中主要的应用包括三个领域，即确立诊断、流行病学研究和确定以往不明的传染因子。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【单】分子生物学检测在法医病理学中主要用于（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死亡原因的导找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罪行确认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死亡时间推断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罪犯鉴定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毒理学分析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解析：由于DNA高度多形性的特征可用于检测个体独特的基因型，从而用于罪犯鉴定。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【单】关于细胞凋亡的描述，下列错误的是（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细胞肿胀、体积增大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细胞皱缩、体积变小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早期细胞不被染料着色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常常以单个细胞散在发生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形成凋亡小体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解析：典型的细胞凋亡形态学改变是细胞体积缩小及变形；核浓染及丧失亚形态结构，可见核染色质呈新月形，或核碎裂成大小不等的核碎片。故正确答案是A。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【单】细胞凋亡的生物化学改变中，不正确的是（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需要DNA酶的激活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细胞膜功能完好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常发生线粒体DNA损伤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需要核基因表达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不发生线粒体DNA的损伤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解析：细胞凋亡与坏死的生物化学区别在于凋亡不发生线粒体DNA损伤，而在坏死早期即出现线粒体DNA损伤。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【单】关于细胞凋亡的形态学改变，下列错误的是（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核染色质呈圆形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细胞体积缩小及变形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核染色质呈新月形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核浓染、丧失亚形态结构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可见巨噬细胞吞噬凋亡细胞的现象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解析：细胞凋亡时，核染色质浓缩，早期染色质聚集于核周边部而呈新月形，晚期细胞核碎裂成大小不等核碎片。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【单】关于细胞凋亡的电镜观察，下列错误的是（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内质网断裂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核染色质浓缩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内质网扩张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核膜消失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线粒体形态结构保持良好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解析：凋亡时内质网扩张，而其余细胞器如线粒体等形态结构仍保持良好。&amp;nbsp;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【单】尸检检验材料属于下列哪类资料？（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文书类资料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交流类资料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科研类资料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常规类资料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教学类资料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解析：病理档案资料分为常规类资料、交流类资料、科研类资料、教学类资料、文书类资料、音像类资料和仪器试剂档案。尸检检验材料属于常规类资料，故正确答案是D。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【单】在病理档案管理系统中，要实现全院的资源共享，必须使用（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广域网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互联网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校园网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局域网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军队网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解析：局域网实现了医院内部各科之间的网络化联系及资源共享，包括电子病历、电子申请单、电子报告单等。临床科室申请检查、医技科报告发送等都可以在网上进行，提高了工作效率。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【单】采用Ogawa-Barnett法检测琥珀酸脱氢酶的活性部位呈（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紫黑色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棕黄色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黑色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蓝紫色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红色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【单】下列哪项是核酸碱基的配对原则？（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任何两个碱基均可随意配对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A-C，T-G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C-T，A-G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A-T，G-C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A-T，T-G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【单】原位核酸分子杂交用核酸探针包括（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cRNA探针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DNA探针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RNA探针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cDNA探针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以上都是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【单】根据标记物的不同核酸探针可分为（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碱性磷酸酶探针和辣根过氧化物酶探针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放射性探针和非放射性探针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DNA探针和RNA探针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单链探针和双链探针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生物素探针和地高辛探针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【单】核酸的变性温度为（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105～110℃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25～37℃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80～100℃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42～75℃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110～120℃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【单】原位分子杂交的基本过程不包括（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延伸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标本固定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杂交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玻片处理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显色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【单】原位杂交固定是为了（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保持细胞形态结构，最大限度地保存细胞内的DNA或RNA水平，使探针易于进入细胞或组织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保持酶的活性，使酶联抗体易于连接到组织或细胞上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保持细胞形态结构，最大限度地保存细胞内的蛋白水平，使抗体易于进入组织或细胞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保持组织结构的完整性，使抗体易于检测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增强杂交信号，降低非特异性染色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【单】原位杂交最常用下列哪种固定剂？（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乙醇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丙酮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多聚甲醛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醋酸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戊二醛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【单】下列哪项不能降低杂交的背景染色？（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固定后用醋酸酐和三乙醇胺浸泡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杂交后用酶处理切片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预杂交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杂交后洗涤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尽可能让切片干燥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【单】杂交时所需的材料中不包括（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湿盒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切片组织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盖玻片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杂交液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显色液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35088" descr="金英杰医学正方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088" descr="金英杰医学正方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8C0"/>
    <w:rsid w:val="001B3915"/>
    <w:rsid w:val="002E58C0"/>
    <w:rsid w:val="003651DE"/>
    <w:rsid w:val="0045554F"/>
    <w:rsid w:val="00593926"/>
    <w:rsid w:val="006913DB"/>
    <w:rsid w:val="006E6690"/>
    <w:rsid w:val="007A2B2A"/>
    <w:rsid w:val="007C676E"/>
    <w:rsid w:val="00805BFE"/>
    <w:rsid w:val="00A12DD6"/>
    <w:rsid w:val="00AA1BC4"/>
    <w:rsid w:val="00C036D5"/>
    <w:rsid w:val="00C50FFD"/>
    <w:rsid w:val="00E14FE9"/>
    <w:rsid w:val="113F72F8"/>
    <w:rsid w:val="35782575"/>
    <w:rsid w:val="41A13EB0"/>
    <w:rsid w:val="41CC43F7"/>
    <w:rsid w:val="5C1E5844"/>
    <w:rsid w:val="75ED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25</Pages>
  <Words>1191</Words>
  <Characters>6792</Characters>
  <Lines>56</Lines>
  <Paragraphs>15</Paragraphs>
  <TotalTime>0</TotalTime>
  <ScaleCrop>false</ScaleCrop>
  <LinksUpToDate>false</LinksUpToDate>
  <CharactersWithSpaces>7968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2020-09-02T01:46:00Z</dcterms:created>
  <dc:creator>EDZ</dc:creator>
  <cp:lastModifiedBy>Administrator</cp:lastModifiedBy>
  <dcterms:modified xsi:type="dcterms:W3CDTF">2021-03-09T08:33:20Z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